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F6C5" w14:textId="77777777" w:rsidR="0053601C" w:rsidRPr="0053601C" w:rsidRDefault="0053601C" w:rsidP="0053601C">
      <w:pPr>
        <w:spacing w:after="100" w:afterAutospacing="1" w:line="240" w:lineRule="auto"/>
        <w:jc w:val="center"/>
        <w:outlineLvl w:val="1"/>
        <w:rPr>
          <w:rFonts w:ascii="Roboto" w:eastAsia="Times New Roman" w:hAnsi="Roboto" w:cs="Times New Roman"/>
          <w:color w:val="353E4E"/>
          <w:kern w:val="0"/>
          <w:sz w:val="33"/>
          <w:szCs w:val="33"/>
          <w:lang w:val="en-150" w:eastAsia="en-150"/>
          <w14:ligatures w14:val="none"/>
        </w:rPr>
      </w:pPr>
      <w:r w:rsidRPr="0053601C">
        <w:rPr>
          <w:rFonts w:ascii="Roboto" w:eastAsia="Times New Roman" w:hAnsi="Roboto" w:cs="Times New Roman"/>
          <w:color w:val="353E4E"/>
          <w:kern w:val="0"/>
          <w:sz w:val="33"/>
          <w:szCs w:val="33"/>
          <w:lang w:val="en-150" w:eastAsia="en-150"/>
          <w14:ligatures w14:val="none"/>
        </w:rPr>
        <w:t>Zinātniskās pētniecības darba prezentēšana reģionā</w:t>
      </w:r>
    </w:p>
    <w:p w14:paraId="0C77B9D0" w14:textId="77777777" w:rsidR="0053601C" w:rsidRPr="0053601C" w:rsidRDefault="0053601C" w:rsidP="0053601C">
      <w:pPr>
        <w:spacing w:after="100" w:afterAutospacing="1" w:line="240" w:lineRule="auto"/>
        <w:outlineLvl w:val="4"/>
        <w:rPr>
          <w:rFonts w:ascii="Roboto" w:eastAsia="Times New Roman" w:hAnsi="Roboto" w:cs="Times New Roman"/>
          <w:color w:val="353E4E"/>
          <w:kern w:val="0"/>
          <w:sz w:val="24"/>
          <w:szCs w:val="24"/>
          <w:lang w:val="en-150" w:eastAsia="en-150"/>
          <w14:ligatures w14:val="none"/>
        </w:rPr>
      </w:pPr>
      <w:r w:rsidRPr="0053601C">
        <w:rPr>
          <w:rFonts w:ascii="Roboto" w:eastAsia="Times New Roman" w:hAnsi="Roboto" w:cs="Times New Roman"/>
          <w:color w:val="353E4E"/>
          <w:kern w:val="0"/>
          <w:sz w:val="24"/>
          <w:szCs w:val="24"/>
          <w:lang w:val="en-150" w:eastAsia="en-150"/>
          <w14:ligatures w14:val="none"/>
        </w:rPr>
        <w:t>Zinātniskās pētniecības darba prezentēšana – 40 punkti (šos kritērijus vērtē, ja darbs izvirzīts reģionālajai konferencei)</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4465"/>
        <w:gridCol w:w="576"/>
        <w:gridCol w:w="1425"/>
        <w:gridCol w:w="2544"/>
      </w:tblGrid>
      <w:tr w:rsidR="0053601C" w:rsidRPr="0053601C" w14:paraId="5E2266E4" w14:textId="77777777">
        <w:trPr>
          <w:tblHeader/>
        </w:trPr>
        <w:tc>
          <w:tcPr>
            <w:tcW w:w="0" w:type="auto"/>
            <w:gridSpan w:val="2"/>
            <w:tcBorders>
              <w:top w:val="single" w:sz="6" w:space="0" w:color="AAAAAA"/>
              <w:left w:val="single" w:sz="6" w:space="0" w:color="AAAAAA"/>
              <w:bottom w:val="single" w:sz="6" w:space="0" w:color="AAAAAA"/>
              <w:right w:val="single" w:sz="6" w:space="0" w:color="AAAAAA"/>
            </w:tcBorders>
            <w:shd w:val="clear" w:color="auto" w:fill="CCCCCC"/>
            <w:tcMar>
              <w:top w:w="75" w:type="dxa"/>
              <w:left w:w="75" w:type="dxa"/>
              <w:bottom w:w="75" w:type="dxa"/>
              <w:right w:w="75" w:type="dxa"/>
            </w:tcMar>
            <w:hideMark/>
          </w:tcPr>
          <w:p w14:paraId="682016A9" w14:textId="77777777" w:rsidR="0053601C" w:rsidRPr="0053601C" w:rsidRDefault="0053601C" w:rsidP="0053601C">
            <w:pPr>
              <w:spacing w:after="0" w:line="240" w:lineRule="auto"/>
              <w:jc w:val="center"/>
              <w:rPr>
                <w:rFonts w:ascii="Times New Roman" w:eastAsia="Times New Roman" w:hAnsi="Times New Roman" w:cs="Times New Roman"/>
                <w:b/>
                <w:bCs/>
                <w:color w:val="353E4E"/>
                <w:kern w:val="0"/>
                <w:sz w:val="21"/>
                <w:szCs w:val="21"/>
                <w:lang w:val="en-150" w:eastAsia="en-150"/>
                <w14:ligatures w14:val="none"/>
              </w:rPr>
            </w:pPr>
            <w:r w:rsidRPr="0053601C">
              <w:rPr>
                <w:rFonts w:ascii="Times New Roman" w:eastAsia="Times New Roman" w:hAnsi="Times New Roman" w:cs="Times New Roman"/>
                <w:b/>
                <w:bCs/>
                <w:color w:val="353E4E"/>
                <w:kern w:val="0"/>
                <w:sz w:val="21"/>
                <w:szCs w:val="21"/>
                <w:lang w:val="en-150" w:eastAsia="en-150"/>
                <w14:ligatures w14:val="none"/>
              </w:rPr>
              <w:t>Kritērijs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75" w:type="dxa"/>
              <w:left w:w="75" w:type="dxa"/>
              <w:bottom w:w="75" w:type="dxa"/>
              <w:right w:w="75" w:type="dxa"/>
            </w:tcMar>
            <w:hideMark/>
          </w:tcPr>
          <w:p w14:paraId="321230C8" w14:textId="77777777" w:rsidR="0053601C" w:rsidRPr="0053601C" w:rsidRDefault="0053601C" w:rsidP="0053601C">
            <w:pPr>
              <w:spacing w:after="0" w:line="240" w:lineRule="auto"/>
              <w:jc w:val="center"/>
              <w:rPr>
                <w:rFonts w:ascii="Times New Roman" w:eastAsia="Times New Roman" w:hAnsi="Times New Roman" w:cs="Times New Roman"/>
                <w:b/>
                <w:bCs/>
                <w:color w:val="353E4E"/>
                <w:kern w:val="0"/>
                <w:sz w:val="21"/>
                <w:szCs w:val="21"/>
                <w:lang w:val="en-150" w:eastAsia="en-150"/>
                <w14:ligatures w14:val="none"/>
              </w:rPr>
            </w:pPr>
            <w:r w:rsidRPr="0053601C">
              <w:rPr>
                <w:rFonts w:ascii="Times New Roman" w:eastAsia="Times New Roman" w:hAnsi="Times New Roman" w:cs="Times New Roman"/>
                <w:b/>
                <w:bCs/>
                <w:color w:val="353E4E"/>
                <w:kern w:val="0"/>
                <w:sz w:val="21"/>
                <w:szCs w:val="21"/>
                <w:lang w:val="en-150" w:eastAsia="en-150"/>
                <w14:ligatures w14:val="none"/>
              </w:rPr>
              <w:t>Vērtējuma skaidrojums un punkti</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75" w:type="dxa"/>
              <w:left w:w="75" w:type="dxa"/>
              <w:bottom w:w="75" w:type="dxa"/>
              <w:right w:w="75" w:type="dxa"/>
            </w:tcMar>
            <w:hideMark/>
          </w:tcPr>
          <w:p w14:paraId="7EE624E5" w14:textId="77777777" w:rsidR="0053601C" w:rsidRPr="0053601C" w:rsidRDefault="0053601C" w:rsidP="0053601C">
            <w:pPr>
              <w:spacing w:after="0" w:line="240" w:lineRule="auto"/>
              <w:jc w:val="center"/>
              <w:rPr>
                <w:rFonts w:ascii="Times New Roman" w:eastAsia="Times New Roman" w:hAnsi="Times New Roman" w:cs="Times New Roman"/>
                <w:b/>
                <w:bCs/>
                <w:color w:val="353E4E"/>
                <w:kern w:val="0"/>
                <w:sz w:val="21"/>
                <w:szCs w:val="21"/>
                <w:lang w:val="en-150" w:eastAsia="en-150"/>
                <w14:ligatures w14:val="none"/>
              </w:rPr>
            </w:pPr>
            <w:r w:rsidRPr="0053601C">
              <w:rPr>
                <w:rFonts w:ascii="Times New Roman" w:eastAsia="Times New Roman" w:hAnsi="Times New Roman" w:cs="Times New Roman"/>
                <w:b/>
                <w:bCs/>
                <w:color w:val="353E4E"/>
                <w:kern w:val="0"/>
                <w:sz w:val="21"/>
                <w:szCs w:val="21"/>
                <w:lang w:val="en-150" w:eastAsia="en-150"/>
                <w14:ligatures w14:val="none"/>
              </w:rPr>
              <w:t>Komentāri</w:t>
            </w:r>
          </w:p>
        </w:tc>
      </w:tr>
      <w:tr w:rsidR="0053601C" w:rsidRPr="0053601C" w14:paraId="1DA11A20" w14:textId="77777777">
        <w:tc>
          <w:tcPr>
            <w:tcW w:w="0" w:type="auto"/>
            <w:gridSpan w:val="2"/>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68D222D9"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9.1. Saturs</w:t>
            </w:r>
            <w:r w:rsidRPr="0053601C">
              <w:rPr>
                <w:rFonts w:ascii="Times New Roman" w:eastAsia="Times New Roman" w:hAnsi="Times New Roman" w:cs="Times New Roman"/>
                <w:kern w:val="0"/>
                <w:sz w:val="21"/>
                <w:szCs w:val="21"/>
                <w:lang w:val="en-150" w:eastAsia="en-150"/>
                <w14:ligatures w14:val="none"/>
              </w:rPr>
              <w:br/>
            </w:r>
          </w:p>
          <w:p w14:paraId="608FDFDB"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0 – 10 punkti</w:t>
            </w:r>
          </w:p>
          <w:p w14:paraId="0A8BCC86"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10 – saturā iekļautā informācija atklāj pētījuma būtību un aktualitāti; stāstījums ir ļoti pārliecinošs, secīgs un loģisks, netiek izmantoti rakstīti materiāli.</w:t>
            </w:r>
          </w:p>
          <w:p w14:paraId="3031DCBD"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9 – saturā iekļautā informācija atklāj pētījuma būtību un aktualitāti; stāstījums ir pārliecinošs, secīgs un loģisks, netiek izmantoti rakstīti materiāli.</w:t>
            </w:r>
          </w:p>
          <w:p w14:paraId="03EE1103"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8 – saturā iekļautā informācija atklāj pētījuma būtību un aktualitāti; stāstījums ir secīgs un loģisks, bet monotons, tiek izmantoti rakstīti materiāli.</w:t>
            </w:r>
          </w:p>
          <w:p w14:paraId="5F0F451A"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7 – saturā iekļautā informācija atklāj pētījuma būtību, trūkst aktualitātes; stāstījums ir secīgs un loģisks, trūkst pārliecības par stāstīto, tiek izmantoti rakstīti materiāli.</w:t>
            </w:r>
          </w:p>
          <w:p w14:paraId="67DAEC4E"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6 – saturā iekļautā informācija atklāj pētījuma būtību; trūkst aktualitātes, stāstījums nav secīgs, trūkst pārliecības par stāstīto, tiek izmantoti rakstīti materiāli.</w:t>
            </w:r>
          </w:p>
          <w:p w14:paraId="54A861D3"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5 – saturā iekļautā informācija daļēji atklāj pētījuma būtību; trūkst aktualitātes, stāstījums nav secīgs, trūkst pārliecības par stāstīto, tiek izmantoti rakstīti materiāli.</w:t>
            </w:r>
          </w:p>
          <w:p w14:paraId="5ABDAE4C"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4 – saturā iekļautā informācija neatklāj pētījuma būtību, trūkst aktualitātes, stāstījums nav secīgs, trūkst pārliecības par stāstīto.</w:t>
            </w:r>
          </w:p>
          <w:p w14:paraId="39D480DC"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3 – saturā iekļautā informācija neatklāj pētījuma būtību, stāstījums ir “izplūdis”, trūkst pārliecības par stāstīto.</w:t>
            </w:r>
          </w:p>
          <w:p w14:paraId="28605D4D"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2 – saturā iekļautā informācija neatklāj pētījuma būtību, stāstījums ietver informāciju par darba mērķi un uzdevumiem.</w:t>
            </w:r>
          </w:p>
          <w:p w14:paraId="13E82399" w14:textId="77777777" w:rsidR="0053601C" w:rsidRPr="0053601C" w:rsidRDefault="0053601C" w:rsidP="0053601C">
            <w:pPr>
              <w:numPr>
                <w:ilvl w:val="0"/>
                <w:numId w:val="1"/>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 – stāstījums ietver informāciju par darba izpildītāju un tēmu.</w:t>
            </w:r>
          </w:p>
          <w:p w14:paraId="4BAA6924" w14:textId="77777777" w:rsidR="0053601C" w:rsidRPr="0053601C" w:rsidRDefault="0053601C" w:rsidP="0053601C">
            <w:pPr>
              <w:numPr>
                <w:ilvl w:val="0"/>
                <w:numId w:val="1"/>
              </w:numPr>
              <w:spacing w:before="100" w:beforeAutospacing="1"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lastRenderedPageBreak/>
              <w:t>0 – stāstījuma nav.</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63906BA2"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lastRenderedPageBreak/>
              <w:t>9</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367E12B9"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p>
        </w:tc>
      </w:tr>
      <w:tr w:rsidR="0053601C" w:rsidRPr="0053601C" w14:paraId="19087F33" w14:textId="77777777">
        <w:tc>
          <w:tcPr>
            <w:tcW w:w="0" w:type="auto"/>
            <w:gridSpan w:val="2"/>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48740C13"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9.2. Datorprezentācijas noformējums</w:t>
            </w:r>
            <w:r w:rsidRPr="0053601C">
              <w:rPr>
                <w:rFonts w:ascii="Times New Roman" w:eastAsia="Times New Roman" w:hAnsi="Times New Roman" w:cs="Times New Roman"/>
                <w:kern w:val="0"/>
                <w:sz w:val="21"/>
                <w:szCs w:val="21"/>
                <w:lang w:val="en-150" w:eastAsia="en-150"/>
                <w14:ligatures w14:val="none"/>
              </w:rPr>
              <w:br/>
            </w:r>
          </w:p>
          <w:p w14:paraId="27001590"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0 – 8 punkti</w:t>
            </w:r>
          </w:p>
          <w:p w14:paraId="4947F4ED"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8 – datorprezentācija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Atsauču norādes.</w:t>
            </w:r>
          </w:p>
          <w:p w14:paraId="688C0A1A"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7 – datorprezentācija ir vizuāli estētiski noformēta un viegli uztverama. Visā datorprezentācijā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w:t>
            </w:r>
          </w:p>
          <w:p w14:paraId="5F6C77C3"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6 – datorprezentācija ir vizuāli estētiski noformēta un viegli uztverama. Visā datorprezentācijā nav ievērots vienots noformējuma stils. Ieteicamais burtu lielums ir vismaz 28 punkti tekstam un 40 – 44 punkti virsrakstiem. Rūpīgi pārdomāts teksta daudzums vienā slaidā, lai informācija būtu labi uztverama. Tekstam un ilustrācijām ir labs kontrasts ar fonu. Dominē saturam atbilstoša svarīgākā vizuālā informācija, kas ir viegli saprotama un uztverama. Teksts ir gramatiski pareizs un saprotams. Nav atsauču norādes.</w:t>
            </w:r>
          </w:p>
          <w:p w14:paraId="5F3B5864"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 xml:space="preserve">5 – datorprezentācija ir vizuāli estētiski noformēta un viegli uztverama. Visā datorprezentācijā ievērots vienots noformējuma stil. Ieteicamais burtu lielums ir vismaz 28 punkti tekstam un 40 – 44 punkti virsrakstiem. Nav pārdomāts teksta daudzums vienā slaidā, lai informācija būtu labi uztverama. Tekstam un ilustrācijām ir labs kontrasts ar fonu. Dominē </w:t>
            </w:r>
            <w:r w:rsidRPr="0053601C">
              <w:rPr>
                <w:rFonts w:ascii="Times New Roman" w:eastAsia="Times New Roman" w:hAnsi="Times New Roman" w:cs="Times New Roman"/>
                <w:kern w:val="0"/>
                <w:sz w:val="21"/>
                <w:szCs w:val="21"/>
                <w:lang w:val="en-150" w:eastAsia="en-150"/>
                <w14:ligatures w14:val="none"/>
              </w:rPr>
              <w:lastRenderedPageBreak/>
              <w:t>saturam atbilstoša svarīgākā vizuālā informācija, kas ir viegli saprotama un uztverama. Teksts ir gramatiski pareizs un saprotams. Nav atsauču norādes.</w:t>
            </w:r>
          </w:p>
          <w:p w14:paraId="02BAEB65"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4 – datorprezentācija nav vizuāli estētiski noformēta un nav viegli uztverama. Visā datorprezentācijā ir ievērots vienots noformējuma stils. Ir ievērots vienots burtu lielums.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w:t>
            </w:r>
          </w:p>
          <w:p w14:paraId="57E526DB"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3 – datorprezentācija nav vizuāli estētiski noformēta un nav viegli uztverama. Visā datorprezentācijā nav ievērots vienots noformējuma stils. Ir ievērots vienots burtu lielums. Nav pārdomāts teksta daudzums vienā slaidā, informācija nav labi uztverama. Tekstam un ilustrācijām nav labs kontrasts ar fonu. Saturam atbilstošā svarīgākā vizuālā informācija ir viegli saprotama un uztverama. Teksts ir gramatiski pareizs un saprotams. Nav atsauču norādes.</w:t>
            </w:r>
          </w:p>
          <w:p w14:paraId="0D107D00"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2 – datorprezentācija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ir saprotama un uztverama. Teksts ir gramatiski pareizs un saprotams. Nav atsauču norādes.</w:t>
            </w:r>
          </w:p>
          <w:p w14:paraId="4C982085" w14:textId="77777777" w:rsidR="0053601C" w:rsidRPr="0053601C" w:rsidRDefault="0053601C" w:rsidP="0053601C">
            <w:pPr>
              <w:numPr>
                <w:ilvl w:val="0"/>
                <w:numId w:val="2"/>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 – datorprezentācija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ir gramatiski pareizs. Nav atsauču norādes.</w:t>
            </w:r>
          </w:p>
          <w:p w14:paraId="03247F03" w14:textId="77777777" w:rsidR="0053601C" w:rsidRPr="0053601C" w:rsidRDefault="0053601C" w:rsidP="0053601C">
            <w:pPr>
              <w:numPr>
                <w:ilvl w:val="0"/>
                <w:numId w:val="2"/>
              </w:numPr>
              <w:spacing w:before="100" w:beforeAutospacing="1"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lastRenderedPageBreak/>
              <w:t>0 – datorprezentācija nav vizuāli estētiski noformēta un nav viegli uztverama. Visā datorprezentācijā nav ievērots vienots noformējuma stils. Nav ievērots ieteicamais burtu lielums - vismaz 28 punkti tekstam un 40 – 44 punkti virsrakstiem. Nav pārdomāts teksta daudzums vienā slaidā, informācija nav labi uztverama. Tekstam un ilustrācijām nav labs kontrasts ar fonu. Saturam atbilstošā svarīgākā vizuālā informācija nav viegli saprotama un uztverama. Teksts nav gramatiski pareizs un saprotams. Nav atsauču norādes.</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2A2950C3"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lastRenderedPageBreak/>
              <w:t>6</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0E0C04F0" w14:textId="77777777" w:rsidR="0053601C" w:rsidRPr="0053601C" w:rsidRDefault="0053601C" w:rsidP="0053601C">
            <w:pPr>
              <w:spacing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Pārāk gari, grūti uztverami apraksti, brīžiem nav skaidrs, uz kuru attēlu jāskatās</w:t>
            </w:r>
          </w:p>
          <w:p w14:paraId="7E26293A" w14:textId="77777777" w:rsidR="0053601C" w:rsidRPr="0053601C" w:rsidRDefault="0053601C" w:rsidP="0053601C">
            <w:pPr>
              <w:spacing w:after="100" w:afterAutospacing="1" w:line="240" w:lineRule="auto"/>
              <w:rPr>
                <w:rFonts w:ascii="Times New Roman" w:eastAsia="Times New Roman" w:hAnsi="Times New Roman" w:cs="Times New Roman"/>
                <w:kern w:val="0"/>
                <w:sz w:val="21"/>
                <w:szCs w:val="21"/>
                <w:lang w:val="en-150" w:eastAsia="en-150"/>
                <w14:ligatures w14:val="none"/>
              </w:rPr>
            </w:pPr>
          </w:p>
        </w:tc>
      </w:tr>
      <w:tr w:rsidR="0053601C" w:rsidRPr="0053601C" w14:paraId="7870CD6B" w14:textId="77777777">
        <w:tc>
          <w:tcPr>
            <w:tcW w:w="0" w:type="auto"/>
            <w:gridSpan w:val="2"/>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76047501"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lastRenderedPageBreak/>
              <w:t>9.3. Uzstāšanās</w:t>
            </w:r>
            <w:r w:rsidRPr="0053601C">
              <w:rPr>
                <w:rFonts w:ascii="Times New Roman" w:eastAsia="Times New Roman" w:hAnsi="Times New Roman" w:cs="Times New Roman"/>
                <w:kern w:val="0"/>
                <w:sz w:val="21"/>
                <w:szCs w:val="21"/>
                <w:lang w:val="en-150" w:eastAsia="en-150"/>
                <w14:ligatures w14:val="none"/>
              </w:rPr>
              <w:br/>
            </w:r>
          </w:p>
          <w:p w14:paraId="2409B162"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0 – 8 punkti</w:t>
            </w:r>
          </w:p>
          <w:p w14:paraId="22E6C68F"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8 – uzstāšanās ilgums atbilst laika limitam; uzstāšanās ir loģiska, pārliecinoša, ir ievērots zinātniskās valodas stils.</w:t>
            </w:r>
          </w:p>
          <w:p w14:paraId="0A5C1A25"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7 – uzstāšanās ilgums atbilst laika limitam; uzstāšanās ir loģiska, nav pārliecinoša, ir ievērots zinātniskās valodas stils.</w:t>
            </w:r>
          </w:p>
          <w:p w14:paraId="0A63A7C8"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6 – uzstāšanās ilgums atbilst laika limitam; uzstāšanās ir neloģiska, pārliecinoša, ir ievērots zinātniskās valodas stils.</w:t>
            </w:r>
          </w:p>
          <w:p w14:paraId="2C2848D2"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5 – uzstāšanās ilgums neatbilst laika limitam; uzstāšanās ir loģiska, pārliecinoša, ir ievērots zinātniskās valodas stils.</w:t>
            </w:r>
          </w:p>
          <w:p w14:paraId="207E7DBA"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4 – uzstāšanās ilgums atbilst laika limitam; uzstāšanās ir loģiska, pārliecinoša, nav ievērots zinātniskās valodas stils.</w:t>
            </w:r>
          </w:p>
          <w:p w14:paraId="2FAA0F74"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3 – uzstāšanās ilgums atbilst laika limitam; uzstāšanās ir neloģiska, bet ir pārliecinoša, nav ievērots zinātniskās valodas stils.</w:t>
            </w:r>
          </w:p>
          <w:p w14:paraId="2A1FA88A"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2 – uzstāšanās ilgums atbilst laika limitam; uzstāšanās ir loģiska, bet ir nepārliecinoša, nav ievērots zinātniskās valodas stils.</w:t>
            </w:r>
          </w:p>
          <w:p w14:paraId="1B916FFB" w14:textId="77777777" w:rsidR="0053601C" w:rsidRPr="0053601C" w:rsidRDefault="0053601C" w:rsidP="0053601C">
            <w:pPr>
              <w:numPr>
                <w:ilvl w:val="0"/>
                <w:numId w:val="3"/>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 – uzstāšanās ilgums atbilst laika limitam; uzstāšanās nav loģiska un pārliecinoša, nav ievērots zinātniskās valodas stils.</w:t>
            </w:r>
          </w:p>
          <w:p w14:paraId="3581AC5A" w14:textId="77777777" w:rsidR="0053601C" w:rsidRPr="0053601C" w:rsidRDefault="0053601C" w:rsidP="0053601C">
            <w:pPr>
              <w:numPr>
                <w:ilvl w:val="0"/>
                <w:numId w:val="3"/>
              </w:numPr>
              <w:spacing w:before="100" w:beforeAutospacing="1"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0 – uzstāšanās ilgums neatbilst laika limitam; uzstāšanās nav loģiska un pārliecinoša, nav ievērots zinātniskās valodas stils.</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4ABDCD10"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8</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6E70CCE1"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p>
        </w:tc>
      </w:tr>
      <w:tr w:rsidR="0053601C" w:rsidRPr="0053601C" w14:paraId="1B4E68AB" w14:textId="77777777">
        <w:tc>
          <w:tcPr>
            <w:tcW w:w="0" w:type="auto"/>
            <w:gridSpan w:val="2"/>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1A85817A"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lastRenderedPageBreak/>
              <w:t>9.4. Atbildes uz recenzenta un komisijas jautājumiem</w:t>
            </w:r>
            <w:r w:rsidRPr="0053601C">
              <w:rPr>
                <w:rFonts w:ascii="Times New Roman" w:eastAsia="Times New Roman" w:hAnsi="Times New Roman" w:cs="Times New Roman"/>
                <w:kern w:val="0"/>
                <w:sz w:val="21"/>
                <w:szCs w:val="21"/>
                <w:lang w:val="en-150" w:eastAsia="en-150"/>
                <w14:ligatures w14:val="none"/>
              </w:rPr>
              <w:br/>
            </w:r>
          </w:p>
          <w:p w14:paraId="0EC4E5B0"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b/>
                <w:bCs/>
                <w:kern w:val="0"/>
                <w:sz w:val="21"/>
                <w:szCs w:val="21"/>
                <w:lang w:val="en-150" w:eastAsia="en-150"/>
                <w14:ligatures w14:val="none"/>
              </w:rPr>
              <w:t>0 – 14 punkti</w:t>
            </w:r>
          </w:p>
          <w:p w14:paraId="32AC458A"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14 – uzstāšanās laikā ir iekļautas atbildes uz recenzenta jautājumiem. Skolēns spēj loģiski un pārliecinoši atbildēt uz recenzenta un komisijas visiem jautājumiem. Atbildes ir labi argumentētas. Atbildes liecina par kompetenci un erudīciju izvēlētajā pētījuma tematā.</w:t>
            </w:r>
          </w:p>
          <w:p w14:paraId="15F4863E"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13 – uzstāšanās laikā ir iekļautas atbildes uz recenzenta jautājumiem. Skolēns spēj loģiski atbildēt uz recenzenta un komisijas visiem jautājumiem. Atbildes ir labi argumentētas. Atbildes liecina par kompetenci un erudīciju izvēlētajā pētījuma tematā. Pietrūkst pārliecinātības.</w:t>
            </w:r>
          </w:p>
          <w:p w14:paraId="60CEBA75"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12 – uzstāšanās laikā ir iekļautas atbildes uz recenzenta jautājumiem. Skolēns spēj atbildēt uz recenzenta un komisijas dažiem jautājumiem. Atbildes ir labi argumentētas. Pietrūkst pārliecinātības.</w:t>
            </w:r>
          </w:p>
          <w:p w14:paraId="75D414B6"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11 – uzstāšanās laikā ir iekļautas atbildes uz recenzenta jautājumiem. Skolēns spēj atbildēt uz recenzenta un komisijas dažiem jautājumiem. Atbildes nav pietiekami labi argumentētas. Pietrūkst pārliecinātības.</w:t>
            </w:r>
          </w:p>
          <w:p w14:paraId="642B6DC5"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10 – uzstāšanās laikā ir iekļautas atbildes uz daļu no recenzenta jautājumiem. Skolēns spēj atbildēt uz recenzenta un komisijas dažiem jautājumiem. Atbildes nav pietiekami labi argumentētas. Pietrūkst pārliecinātības.</w:t>
            </w:r>
          </w:p>
          <w:p w14:paraId="711F0EE2"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9 – uzstāšanās laikā ir iekļautas atbildes uz daļu no recenzenta jautājumiem. Skolēns nespēj atbildēt uz recenzenta un komisijas dažiem jautājumiem. Atbildes nav pietiekami labi argumentētas. Pietrūkst pārliecinātības.</w:t>
            </w:r>
          </w:p>
          <w:p w14:paraId="4F8AD8A8"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8 – uzstāšanās laikā ir iekļautas atbildes uz daļu no recenzenta jautājumiem. Skolēns nespēj loģiski un pārliecinoši atbildēt uz recenzenta un komisijas dažiem jautājumiem. Atbildes nav labi argumentētas. Atbildes neliecina par kompetenci un erudīciju izvēlētajā pētījuma tematā.</w:t>
            </w:r>
          </w:p>
          <w:p w14:paraId="1CA675E2"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 xml:space="preserve">7 – uzstāšanās laikā ir iekļautas atbildes uz recenzenta jautājumiem. Skolēns nespēj loģiski un pārliecinoši atbildēt uz recenzenta un komisijas visiem jautājumiem. Atbildes nav labi </w:t>
            </w:r>
            <w:r w:rsidRPr="0053601C">
              <w:rPr>
                <w:rFonts w:ascii="Times New Roman" w:eastAsia="Times New Roman" w:hAnsi="Times New Roman" w:cs="Times New Roman"/>
                <w:kern w:val="0"/>
                <w:sz w:val="21"/>
                <w:szCs w:val="21"/>
                <w:lang w:val="en-150" w:eastAsia="en-150"/>
                <w14:ligatures w14:val="none"/>
              </w:rPr>
              <w:lastRenderedPageBreak/>
              <w:t>argumentētas. Atbildes neliecina par kompetenci un erudīciju izvēlētajā pētījuma tematā.</w:t>
            </w:r>
          </w:p>
          <w:p w14:paraId="39051234"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6 – uzstāšanās laikā nav iekļautas atbildes uz visiem recenzenta jautājumiem. Skolēns spēj loģiski un pārliecinoši atbildēt uz komisijas visiem jautājumiem. Atbildes nav labi argumentētas. Atbildes neliecina par kompetenci un erudīciju izvēlētajā pētījuma tematā.</w:t>
            </w:r>
          </w:p>
          <w:p w14:paraId="12982A16"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5 – uzstāšanās laikā nav iekļautas atbildes uz visiem recenzenta jautājumiem. Skolēns spēj loģiski atbildēt uz komisijas dažiem jautājumiem. Atbildes nav labi argumentētas. Atbildes neliecina par kompetenci un erudīciju izvēlētajā pētījuma tematā.</w:t>
            </w:r>
          </w:p>
          <w:p w14:paraId="7293559F"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4 – uzstāšanās laikā nav iekļautas atbildes uz visiem recenzenta jautājumiem. Skolēns spēj atbildēt uz komisijas dažiem jautājumiem. Atbildes nav labi argumentētas. Atbildes neliecina par kompetenci un erudīciju izvēlētajā pētījuma tematā.</w:t>
            </w:r>
          </w:p>
          <w:p w14:paraId="1948A77B"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3 – uzstāšanās laikā nav iekļautas atbildes uz visiem recenzenta jautājumiem. Skolēns spēj loģiski atbildēt uz komisijas dažiem jautājumiem. Atbildes nav labi argumentētas. Atbildes neliecina par kompetenci izvēlētajā pētījuma tematā.</w:t>
            </w:r>
          </w:p>
          <w:p w14:paraId="134DD0C2"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2 – uzstāšanās laikā nav iekļautas atbildes uz recenzenta jautājumiem. Skolēns nespēj loģiski atbildēt uz recenzenta un komisijas dažiem jautājumiem. Atbildes nav labi argumentētas. Atbildes neliecina par kompetenci, bet demonstrē erudīciju izvēlētajā pētījuma tematā.</w:t>
            </w:r>
          </w:p>
          <w:p w14:paraId="2B4E695C" w14:textId="77777777" w:rsidR="0053601C" w:rsidRPr="0053601C" w:rsidRDefault="0053601C" w:rsidP="0053601C">
            <w:pPr>
              <w:numPr>
                <w:ilvl w:val="0"/>
                <w:numId w:val="4"/>
              </w:numPr>
              <w:spacing w:before="100" w:beforeAutospacing="1" w:after="12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1 – uzstāšanās laikā nav iekļautas atbildes uz recenzenta jautājumiem. Skolēns spēj izvairīgi atbildēt uz recenzenta un komisijas dažiem jautājumiem. Atbildes nav labi argumentētas. Atbildes neliecina par kompetenci un erudīciju izvēlētajā pētījuma tematā.</w:t>
            </w:r>
          </w:p>
          <w:p w14:paraId="7A2CC1D0" w14:textId="77777777" w:rsidR="0053601C" w:rsidRPr="0053601C" w:rsidRDefault="0053601C" w:rsidP="0053601C">
            <w:pPr>
              <w:numPr>
                <w:ilvl w:val="0"/>
                <w:numId w:val="4"/>
              </w:numPr>
              <w:spacing w:before="100" w:beforeAutospacing="1"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0 – uzstāšanās laikā nav iekļautas atbildes uz recenzenta jautājumiem. Skolēns nespēj loģiski un pārliecinoši atbildēt uz recenzenta un komisijas visiem jautājumiem. Atbildes nav labi argumentētas. Atbildes neliecina par kompetenci un erudīciju izvēlētajā pētījuma tematā.</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22144F23" w14:textId="77777777" w:rsidR="0053601C" w:rsidRPr="0053601C" w:rsidRDefault="0053601C" w:rsidP="0053601C">
            <w:pPr>
              <w:spacing w:after="0"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lastRenderedPageBreak/>
              <w:t>11</w:t>
            </w:r>
          </w:p>
        </w:tc>
        <w:tc>
          <w:tcPr>
            <w:tcW w:w="0" w:type="auto"/>
            <w:tcBorders>
              <w:top w:val="single" w:sz="6" w:space="0" w:color="AAAAAA"/>
              <w:left w:val="single" w:sz="6" w:space="0" w:color="AAAAAA"/>
              <w:bottom w:val="single" w:sz="6" w:space="0" w:color="AAAAAA"/>
              <w:right w:val="single" w:sz="6" w:space="0" w:color="AAAAAA"/>
            </w:tcBorders>
            <w:tcMar>
              <w:top w:w="75" w:type="dxa"/>
              <w:left w:w="75" w:type="dxa"/>
              <w:bottom w:w="75" w:type="dxa"/>
              <w:right w:w="75" w:type="dxa"/>
            </w:tcMar>
            <w:hideMark/>
          </w:tcPr>
          <w:p w14:paraId="002CADE3" w14:textId="77777777" w:rsidR="0053601C" w:rsidRPr="0053601C" w:rsidRDefault="0053601C" w:rsidP="0053601C">
            <w:pPr>
              <w:spacing w:after="100" w:afterAutospacing="1" w:line="240" w:lineRule="auto"/>
              <w:rPr>
                <w:rFonts w:ascii="Times New Roman" w:eastAsia="Times New Roman" w:hAnsi="Times New Roman" w:cs="Times New Roman"/>
                <w:kern w:val="0"/>
                <w:sz w:val="21"/>
                <w:szCs w:val="21"/>
                <w:lang w:val="en-150" w:eastAsia="en-150"/>
                <w14:ligatures w14:val="none"/>
              </w:rPr>
            </w:pPr>
            <w:r w:rsidRPr="0053601C">
              <w:rPr>
                <w:rFonts w:ascii="Times New Roman" w:eastAsia="Times New Roman" w:hAnsi="Times New Roman" w:cs="Times New Roman"/>
                <w:kern w:val="0"/>
                <w:sz w:val="21"/>
                <w:szCs w:val="21"/>
                <w:lang w:val="en-150" w:eastAsia="en-150"/>
                <w14:ligatures w14:val="none"/>
              </w:rPr>
              <w:t>Uz recenzenta jautājumiem atbildes nav slaidos, tikai mutiski atbildēts. Neprecīzas atbildes uz komisijas jautājumiem.</w:t>
            </w:r>
          </w:p>
          <w:p w14:paraId="4D178B78" w14:textId="77777777" w:rsidR="0053601C" w:rsidRPr="0053601C" w:rsidRDefault="0053601C" w:rsidP="0053601C">
            <w:pPr>
              <w:spacing w:after="100" w:afterAutospacing="1" w:line="240" w:lineRule="auto"/>
              <w:rPr>
                <w:rFonts w:ascii="Times New Roman" w:eastAsia="Times New Roman" w:hAnsi="Times New Roman" w:cs="Times New Roman"/>
                <w:kern w:val="0"/>
                <w:sz w:val="21"/>
                <w:szCs w:val="21"/>
                <w:lang w:val="en-150" w:eastAsia="en-150"/>
                <w14:ligatures w14:val="none"/>
              </w:rPr>
            </w:pPr>
          </w:p>
        </w:tc>
      </w:tr>
      <w:tr w:rsidR="0053601C" w:rsidRPr="0053601C" w14:paraId="2E1282EB" w14:textId="77777777">
        <w:tblPrEx>
          <w:shd w:val="clear" w:color="auto" w:fill="FFFFFF"/>
        </w:tblPrEx>
        <w:trPr>
          <w:gridAfter w:val="2"/>
        </w:trPr>
        <w:tc>
          <w:tcPr>
            <w:tcW w:w="0" w:type="auto"/>
            <w:tcBorders>
              <w:top w:val="single" w:sz="6" w:space="0" w:color="AAAAAA"/>
              <w:left w:val="single" w:sz="6" w:space="0" w:color="AAAAAA"/>
              <w:bottom w:val="single" w:sz="6" w:space="0" w:color="AAAAAA"/>
              <w:right w:val="nil"/>
            </w:tcBorders>
            <w:shd w:val="clear" w:color="auto" w:fill="E4FFD8"/>
            <w:tcMar>
              <w:top w:w="75" w:type="dxa"/>
              <w:left w:w="75" w:type="dxa"/>
              <w:bottom w:w="75" w:type="dxa"/>
              <w:right w:w="75" w:type="dxa"/>
            </w:tcMar>
            <w:vAlign w:val="center"/>
            <w:hideMark/>
          </w:tcPr>
          <w:p w14:paraId="46AAE73B" w14:textId="77777777" w:rsidR="0053601C" w:rsidRPr="0053601C" w:rsidRDefault="0053601C" w:rsidP="0053601C">
            <w:pPr>
              <w:spacing w:after="0" w:line="240" w:lineRule="auto"/>
              <w:jc w:val="right"/>
              <w:rPr>
                <w:rFonts w:ascii="Roboto" w:eastAsia="Times New Roman" w:hAnsi="Roboto" w:cs="Times New Roman"/>
                <w:color w:val="6D727C"/>
                <w:kern w:val="0"/>
                <w:sz w:val="21"/>
                <w:szCs w:val="21"/>
                <w:lang w:val="en-150" w:eastAsia="en-150"/>
                <w14:ligatures w14:val="none"/>
              </w:rPr>
            </w:pPr>
            <w:r w:rsidRPr="0053601C">
              <w:rPr>
                <w:rFonts w:ascii="Roboto" w:eastAsia="Times New Roman" w:hAnsi="Roboto" w:cs="Times New Roman"/>
                <w:b/>
                <w:bCs/>
                <w:color w:val="6D727C"/>
                <w:kern w:val="0"/>
                <w:sz w:val="21"/>
                <w:szCs w:val="21"/>
                <w:lang w:val="en-150" w:eastAsia="en-150"/>
                <w14:ligatures w14:val="none"/>
              </w:rPr>
              <w:t>Gala vērtējums</w:t>
            </w:r>
            <w:r w:rsidRPr="0053601C">
              <w:rPr>
                <w:rFonts w:ascii="Roboto" w:eastAsia="Times New Roman" w:hAnsi="Roboto" w:cs="Times New Roman"/>
                <w:color w:val="6D727C"/>
                <w:kern w:val="0"/>
                <w:sz w:val="21"/>
                <w:szCs w:val="21"/>
                <w:lang w:val="en-150" w:eastAsia="en-150"/>
                <w14:ligatures w14:val="none"/>
              </w:rPr>
              <w:t> (maksimums 120 punkti):</w:t>
            </w:r>
          </w:p>
        </w:tc>
        <w:tc>
          <w:tcPr>
            <w:tcW w:w="0" w:type="auto"/>
            <w:tcBorders>
              <w:top w:val="single" w:sz="6" w:space="0" w:color="AAAAAA"/>
              <w:left w:val="nil"/>
              <w:bottom w:val="single" w:sz="6" w:space="0" w:color="AAAAAA"/>
              <w:right w:val="single" w:sz="6" w:space="0" w:color="AAAAAA"/>
            </w:tcBorders>
            <w:shd w:val="clear" w:color="auto" w:fill="E4FFD8"/>
            <w:tcMar>
              <w:top w:w="75" w:type="dxa"/>
              <w:left w:w="75" w:type="dxa"/>
              <w:bottom w:w="75" w:type="dxa"/>
              <w:right w:w="75" w:type="dxa"/>
            </w:tcMar>
            <w:hideMark/>
          </w:tcPr>
          <w:p w14:paraId="2575AA49" w14:textId="77777777" w:rsidR="0053601C" w:rsidRPr="0053601C" w:rsidRDefault="0053601C" w:rsidP="0053601C">
            <w:pPr>
              <w:spacing w:after="0" w:line="240" w:lineRule="auto"/>
              <w:rPr>
                <w:rFonts w:ascii="Roboto" w:eastAsia="Times New Roman" w:hAnsi="Roboto" w:cs="Times New Roman"/>
                <w:color w:val="6D727C"/>
                <w:kern w:val="0"/>
                <w:sz w:val="21"/>
                <w:szCs w:val="21"/>
                <w:lang w:val="en-150" w:eastAsia="en-150"/>
                <w14:ligatures w14:val="none"/>
              </w:rPr>
            </w:pPr>
            <w:r w:rsidRPr="0053601C">
              <w:rPr>
                <w:rFonts w:ascii="Roboto" w:eastAsia="Times New Roman" w:hAnsi="Roboto" w:cs="Times New Roman"/>
                <w:color w:val="6D727C"/>
                <w:kern w:val="0"/>
                <w:sz w:val="21"/>
                <w:szCs w:val="21"/>
                <w:lang w:val="en-150" w:eastAsia="en-150"/>
                <w14:ligatures w14:val="none"/>
              </w:rPr>
              <w:t>98</w:t>
            </w:r>
          </w:p>
        </w:tc>
      </w:tr>
    </w:tbl>
    <w:p w14:paraId="5A18FCFE" w14:textId="2F55E6B2" w:rsidR="00DB7C13" w:rsidRPr="0053601C" w:rsidRDefault="0053601C" w:rsidP="0053601C">
      <w:pPr>
        <w:shd w:val="clear" w:color="auto" w:fill="FFFFFF"/>
        <w:spacing w:after="100" w:afterAutospacing="1" w:line="240" w:lineRule="auto"/>
        <w:rPr>
          <w:rFonts w:ascii="Roboto" w:eastAsia="Times New Roman" w:hAnsi="Roboto" w:cs="Times New Roman"/>
          <w:color w:val="6D727C"/>
          <w:kern w:val="0"/>
          <w:sz w:val="21"/>
          <w:szCs w:val="21"/>
          <w:lang w:val="en-150" w:eastAsia="en-150"/>
          <w14:ligatures w14:val="none"/>
        </w:rPr>
      </w:pPr>
      <w:r w:rsidRPr="0053601C">
        <w:rPr>
          <w:rFonts w:ascii="Roboto" w:eastAsia="Times New Roman" w:hAnsi="Roboto" w:cs="Times New Roman"/>
          <w:color w:val="6D727C"/>
          <w:kern w:val="0"/>
          <w:sz w:val="21"/>
          <w:szCs w:val="21"/>
          <w:lang w:val="en-150" w:eastAsia="en-150"/>
          <w14:ligatures w14:val="none"/>
        </w:rPr>
        <w:t>Pakāpe reģionālajā konferencē: </w:t>
      </w:r>
      <w:r w:rsidRPr="0053601C">
        <w:rPr>
          <w:rFonts w:ascii="Roboto" w:eastAsia="Times New Roman" w:hAnsi="Roboto" w:cs="Times New Roman"/>
          <w:b/>
          <w:bCs/>
          <w:color w:val="6D727C"/>
          <w:kern w:val="0"/>
          <w:sz w:val="24"/>
          <w:szCs w:val="24"/>
          <w:lang w:val="en-150" w:eastAsia="en-150"/>
          <w14:ligatures w14:val="none"/>
        </w:rPr>
        <w:t>III pakāpe</w:t>
      </w:r>
    </w:p>
    <w:sectPr w:rsidR="00DB7C13" w:rsidRPr="00536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D71"/>
    <w:multiLevelType w:val="multilevel"/>
    <w:tmpl w:val="F60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C236C"/>
    <w:multiLevelType w:val="multilevel"/>
    <w:tmpl w:val="5E78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6793F"/>
    <w:multiLevelType w:val="multilevel"/>
    <w:tmpl w:val="9594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BB7CDF"/>
    <w:multiLevelType w:val="multilevel"/>
    <w:tmpl w:val="961C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660344">
    <w:abstractNumId w:val="2"/>
  </w:num>
  <w:num w:numId="2" w16cid:durableId="907424314">
    <w:abstractNumId w:val="0"/>
  </w:num>
  <w:num w:numId="3" w16cid:durableId="1756584928">
    <w:abstractNumId w:val="1"/>
  </w:num>
  <w:num w:numId="4" w16cid:durableId="1942028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1C"/>
    <w:rsid w:val="003D5363"/>
    <w:rsid w:val="0053601C"/>
    <w:rsid w:val="008A1623"/>
    <w:rsid w:val="00DB7C13"/>
    <w:rsid w:val="00EA4956"/>
    <w:rsid w:val="00F82576"/>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F581"/>
  <w15:chartTrackingRefBased/>
  <w15:docId w15:val="{B82D5E1D-AA5A-4D35-AFE1-1C1D93A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01C"/>
    <w:rPr>
      <w:rFonts w:eastAsiaTheme="majorEastAsia" w:cstheme="majorBidi"/>
      <w:color w:val="272727" w:themeColor="text1" w:themeTint="D8"/>
    </w:rPr>
  </w:style>
  <w:style w:type="paragraph" w:styleId="Title">
    <w:name w:val="Title"/>
    <w:basedOn w:val="Normal"/>
    <w:next w:val="Normal"/>
    <w:link w:val="TitleChar"/>
    <w:uiPriority w:val="10"/>
    <w:qFormat/>
    <w:rsid w:val="00536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01C"/>
    <w:pPr>
      <w:spacing w:before="160"/>
      <w:jc w:val="center"/>
    </w:pPr>
    <w:rPr>
      <w:i/>
      <w:iCs/>
      <w:color w:val="404040" w:themeColor="text1" w:themeTint="BF"/>
    </w:rPr>
  </w:style>
  <w:style w:type="character" w:customStyle="1" w:styleId="QuoteChar">
    <w:name w:val="Quote Char"/>
    <w:basedOn w:val="DefaultParagraphFont"/>
    <w:link w:val="Quote"/>
    <w:uiPriority w:val="29"/>
    <w:rsid w:val="0053601C"/>
    <w:rPr>
      <w:i/>
      <w:iCs/>
      <w:color w:val="404040" w:themeColor="text1" w:themeTint="BF"/>
    </w:rPr>
  </w:style>
  <w:style w:type="paragraph" w:styleId="ListParagraph">
    <w:name w:val="List Paragraph"/>
    <w:basedOn w:val="Normal"/>
    <w:uiPriority w:val="34"/>
    <w:qFormat/>
    <w:rsid w:val="0053601C"/>
    <w:pPr>
      <w:ind w:left="720"/>
      <w:contextualSpacing/>
    </w:pPr>
  </w:style>
  <w:style w:type="character" w:styleId="IntenseEmphasis">
    <w:name w:val="Intense Emphasis"/>
    <w:basedOn w:val="DefaultParagraphFont"/>
    <w:uiPriority w:val="21"/>
    <w:qFormat/>
    <w:rsid w:val="0053601C"/>
    <w:rPr>
      <w:i/>
      <w:iCs/>
      <w:color w:val="0F4761" w:themeColor="accent1" w:themeShade="BF"/>
    </w:rPr>
  </w:style>
  <w:style w:type="paragraph" w:styleId="IntenseQuote">
    <w:name w:val="Intense Quote"/>
    <w:basedOn w:val="Normal"/>
    <w:next w:val="Normal"/>
    <w:link w:val="IntenseQuoteChar"/>
    <w:uiPriority w:val="30"/>
    <w:qFormat/>
    <w:rsid w:val="00536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01C"/>
    <w:rPr>
      <w:i/>
      <w:iCs/>
      <w:color w:val="0F4761" w:themeColor="accent1" w:themeShade="BF"/>
    </w:rPr>
  </w:style>
  <w:style w:type="character" w:styleId="IntenseReference">
    <w:name w:val="Intense Reference"/>
    <w:basedOn w:val="DefaultParagraphFont"/>
    <w:uiPriority w:val="32"/>
    <w:qFormat/>
    <w:rsid w:val="00536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Kacēna</dc:creator>
  <cp:keywords/>
  <dc:description/>
  <cp:lastModifiedBy>Marija Kacēna</cp:lastModifiedBy>
  <cp:revision>1</cp:revision>
  <dcterms:created xsi:type="dcterms:W3CDTF">2026-03-10T18:41:00Z</dcterms:created>
  <dcterms:modified xsi:type="dcterms:W3CDTF">2026-03-10T18:42:00Z</dcterms:modified>
</cp:coreProperties>
</file>