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4D0B" w14:textId="535809E2" w:rsidR="002A431A" w:rsidRPr="004571E9" w:rsidRDefault="002A431A" w:rsidP="004571E9">
      <w:pPr>
        <w:spacing w:line="276" w:lineRule="auto"/>
        <w:jc w:val="both"/>
        <w:rPr>
          <w:rFonts w:ascii="Times New Roman" w:hAnsi="Times New Roman" w:cs="Times New Roman"/>
        </w:rPr>
      </w:pPr>
      <w:r w:rsidRPr="004571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F3D18" wp14:editId="62E17839">
                <wp:simplePos x="0" y="0"/>
                <wp:positionH relativeFrom="column">
                  <wp:posOffset>1816100</wp:posOffset>
                </wp:positionH>
                <wp:positionV relativeFrom="paragraph">
                  <wp:posOffset>-603885</wp:posOffset>
                </wp:positionV>
                <wp:extent cx="4518025" cy="601980"/>
                <wp:effectExtent l="0" t="0" r="0" b="0"/>
                <wp:wrapNone/>
                <wp:docPr id="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025" cy="601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503087" w14:textId="77777777" w:rsidR="002A431A" w:rsidRPr="00C026A9" w:rsidRDefault="002A431A" w:rsidP="002A431A">
                            <w:pPr>
                              <w:ind w:left="720"/>
                              <w:jc w:val="both"/>
                              <w:rPr>
                                <w:rFonts w:ascii="Arial" w:eastAsia="Times New Roman" w:hAnsi="Arial"/>
                                <w:color w:val="26324B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026A9">
                              <w:rPr>
                                <w:rFonts w:ascii="Arial" w:eastAsia="Times New Roman" w:hAnsi="Arial"/>
                                <w:color w:val="26324B"/>
                                <w:kern w:val="24"/>
                                <w:sz w:val="16"/>
                                <w:szCs w:val="16"/>
                              </w:rPr>
                              <w:t xml:space="preserve">Eiropas Savienības finansēts. Paustie viedokļi un uzskati atspoguļo autora(-u) personīgos uzskatus un ne vienmēr sakrīt ar Eiropas Savienības vai Eiropas Izglītības un Kultūras </w:t>
                            </w:r>
                            <w:proofErr w:type="spellStart"/>
                            <w:r w:rsidRPr="00C026A9">
                              <w:rPr>
                                <w:rFonts w:ascii="Arial" w:eastAsia="Times New Roman" w:hAnsi="Arial"/>
                                <w:color w:val="26324B"/>
                                <w:kern w:val="24"/>
                                <w:sz w:val="16"/>
                                <w:szCs w:val="16"/>
                              </w:rPr>
                              <w:t>izpildaģentūras</w:t>
                            </w:r>
                            <w:proofErr w:type="spellEnd"/>
                            <w:r w:rsidRPr="00C026A9">
                              <w:rPr>
                                <w:rFonts w:ascii="Arial" w:eastAsia="Times New Roman" w:hAnsi="Arial"/>
                                <w:color w:val="26324B"/>
                                <w:kern w:val="24"/>
                                <w:sz w:val="16"/>
                                <w:szCs w:val="16"/>
                              </w:rPr>
                              <w:t xml:space="preserve"> (EACEA) viedokli. Ne Eiropas Savienība, ne EACEA nenes atbildību par paustajiem uzskatiem.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F3D1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43pt;margin-top:-47.55pt;width:355.75pt;height:4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" filled="f" stroked="f">
                <v:textbox>
                  <w:txbxContent>
                    <w:p w14:paraId="06503087" w14:textId="77777777" w:rsidR="002A431A" w:rsidRPr="00C026A9" w:rsidRDefault="002A431A" w:rsidP="002A431A">
                      <w:pPr>
                        <w:ind w:left="720"/>
                        <w:jc w:val="both"/>
                        <w:rPr>
                          <w:rFonts w:ascii="Arial" w:eastAsia="Times New Roman" w:hAnsi="Arial"/>
                          <w:color w:val="26324B"/>
                          <w:kern w:val="24"/>
                          <w:sz w:val="16"/>
                          <w:szCs w:val="16"/>
                        </w:rPr>
                      </w:pPr>
                      <w:r w:rsidRPr="00C026A9">
                        <w:rPr>
                          <w:rFonts w:ascii="Arial" w:eastAsia="Times New Roman" w:hAnsi="Arial"/>
                          <w:color w:val="26324B"/>
                          <w:kern w:val="24"/>
                          <w:sz w:val="16"/>
                          <w:szCs w:val="16"/>
                        </w:rPr>
                        <w:t xml:space="preserve">Eiropas Savienības finansēts. Paustie viedokļi un uzskati atspoguļo autora(-u) personīgos uzskatus un ne vienmēr sakrīt ar Eiropas Savienības vai Eiropas Izglītības un Kultūras </w:t>
                      </w:r>
                      <w:proofErr w:type="spellStart"/>
                      <w:r w:rsidRPr="00C026A9">
                        <w:rPr>
                          <w:rFonts w:ascii="Arial" w:eastAsia="Times New Roman" w:hAnsi="Arial"/>
                          <w:color w:val="26324B"/>
                          <w:kern w:val="24"/>
                          <w:sz w:val="16"/>
                          <w:szCs w:val="16"/>
                        </w:rPr>
                        <w:t>izpildaģentūras</w:t>
                      </w:r>
                      <w:proofErr w:type="spellEnd"/>
                      <w:r w:rsidRPr="00C026A9">
                        <w:rPr>
                          <w:rFonts w:ascii="Arial" w:eastAsia="Times New Roman" w:hAnsi="Arial"/>
                          <w:color w:val="26324B"/>
                          <w:kern w:val="24"/>
                          <w:sz w:val="16"/>
                          <w:szCs w:val="16"/>
                        </w:rPr>
                        <w:t xml:space="preserve"> (EACEA) viedokli. Ne Eiropas Savienība, ne EACEA nenes atbildību par paustajiem uzskatiem.</w:t>
                      </w:r>
                    </w:p>
                  </w:txbxContent>
                </v:textbox>
              </v:shape>
            </w:pict>
          </mc:Fallback>
        </mc:AlternateContent>
      </w:r>
      <w:r w:rsidRPr="004571E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6FC671FC" wp14:editId="639A4BDD">
            <wp:simplePos x="0" y="0"/>
            <wp:positionH relativeFrom="column">
              <wp:posOffset>-144145</wp:posOffset>
            </wp:positionH>
            <wp:positionV relativeFrom="paragraph">
              <wp:posOffset>-613429</wp:posOffset>
            </wp:positionV>
            <wp:extent cx="2372995" cy="582930"/>
            <wp:effectExtent l="0" t="0" r="0" b="7620"/>
            <wp:wrapNone/>
            <wp:docPr id="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0ACB126-18EE-4AC2-BF3D-90FD49A61B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0ACB126-18EE-4AC2-BF3D-90FD49A61B74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DA2262" w14:textId="77777777" w:rsidR="002A431A" w:rsidRPr="004571E9" w:rsidRDefault="002A431A" w:rsidP="004571E9">
      <w:pPr>
        <w:spacing w:line="276" w:lineRule="auto"/>
        <w:jc w:val="both"/>
        <w:rPr>
          <w:rFonts w:ascii="Times New Roman" w:hAnsi="Times New Roman" w:cs="Times New Roman"/>
        </w:rPr>
      </w:pPr>
    </w:p>
    <w:p w14:paraId="44A5125A" w14:textId="77777777" w:rsidR="004571E9" w:rsidRDefault="004571E9" w:rsidP="004571E9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4571E9">
        <w:rPr>
          <w:rFonts w:ascii="Times New Roman" w:hAnsi="Times New Roman" w:cs="Times New Roman"/>
          <w:b/>
          <w:bCs/>
          <w:sz w:val="32"/>
          <w:szCs w:val="32"/>
        </w:rPr>
        <w:t>Erasmus</w:t>
      </w:r>
      <w:proofErr w:type="spellEnd"/>
      <w:r w:rsidRPr="004571E9">
        <w:rPr>
          <w:rFonts w:ascii="Times New Roman" w:hAnsi="Times New Roman" w:cs="Times New Roman"/>
          <w:b/>
          <w:bCs/>
          <w:sz w:val="32"/>
          <w:szCs w:val="32"/>
        </w:rPr>
        <w:t>+ seminārs Norvēģijā – jaunas zināšanas, kontakti un iedvesma</w:t>
      </w:r>
    </w:p>
    <w:p w14:paraId="18E88A1A" w14:textId="77777777" w:rsidR="004571E9" w:rsidRPr="004571E9" w:rsidRDefault="004571E9" w:rsidP="004571E9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BBDCD22" w14:textId="77777777" w:rsidR="004571E9" w:rsidRPr="004571E9" w:rsidRDefault="004571E9" w:rsidP="004571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1E9">
        <w:rPr>
          <w:rFonts w:ascii="Times New Roman" w:hAnsi="Times New Roman" w:cs="Times New Roman"/>
          <w:sz w:val="28"/>
          <w:szCs w:val="28"/>
        </w:rPr>
        <w:t xml:space="preserve">Pavasara brīvlaikā, no 10. līdz 13. martam, </w:t>
      </w:r>
      <w:proofErr w:type="spellStart"/>
      <w:r w:rsidRPr="004571E9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4571E9">
        <w:rPr>
          <w:rFonts w:ascii="Times New Roman" w:hAnsi="Times New Roman" w:cs="Times New Roman"/>
          <w:sz w:val="28"/>
          <w:szCs w:val="28"/>
        </w:rPr>
        <w:t xml:space="preserve">+ koordinatore Jeļena Miloša piedalījās starptautiskajā seminārā </w:t>
      </w:r>
      <w:r w:rsidRPr="003456D8">
        <w:rPr>
          <w:rFonts w:ascii="Times New Roman" w:hAnsi="Times New Roman" w:cs="Times New Roman"/>
          <w:b/>
          <w:bCs/>
          <w:sz w:val="28"/>
          <w:szCs w:val="28"/>
        </w:rPr>
        <w:t xml:space="preserve">“Akreditācija: izaicinājumi un iespējas – </w:t>
      </w:r>
      <w:proofErr w:type="spellStart"/>
      <w:r w:rsidRPr="003456D8">
        <w:rPr>
          <w:rFonts w:ascii="Times New Roman" w:hAnsi="Times New Roman" w:cs="Times New Roman"/>
          <w:b/>
          <w:bCs/>
          <w:sz w:val="28"/>
          <w:szCs w:val="28"/>
        </w:rPr>
        <w:t>kontaktseminārs</w:t>
      </w:r>
      <w:proofErr w:type="spellEnd"/>
      <w:r w:rsidRPr="003456D8">
        <w:rPr>
          <w:rFonts w:ascii="Times New Roman" w:hAnsi="Times New Roman" w:cs="Times New Roman"/>
          <w:b/>
          <w:bCs/>
          <w:sz w:val="28"/>
          <w:szCs w:val="28"/>
        </w:rPr>
        <w:t xml:space="preserve"> nesen akreditētajām organizācijām”</w:t>
      </w:r>
      <w:r w:rsidRPr="004571E9">
        <w:rPr>
          <w:rFonts w:ascii="Times New Roman" w:hAnsi="Times New Roman" w:cs="Times New Roman"/>
          <w:sz w:val="28"/>
          <w:szCs w:val="28"/>
        </w:rPr>
        <w:t xml:space="preserve">, kas norisinājās gleznainajā Norvēģijas pilsētiņā </w:t>
      </w:r>
      <w:proofErr w:type="spellStart"/>
      <w:r w:rsidRPr="004571E9">
        <w:rPr>
          <w:rFonts w:ascii="Times New Roman" w:hAnsi="Times New Roman" w:cs="Times New Roman"/>
          <w:sz w:val="28"/>
          <w:szCs w:val="28"/>
        </w:rPr>
        <w:t>Ēstēzē</w:t>
      </w:r>
      <w:proofErr w:type="spellEnd"/>
      <w:r w:rsidRPr="004571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571E9">
        <w:rPr>
          <w:rFonts w:ascii="Times New Roman" w:hAnsi="Times New Roman" w:cs="Times New Roman"/>
          <w:sz w:val="28"/>
          <w:szCs w:val="28"/>
        </w:rPr>
        <w:t>Øystese</w:t>
      </w:r>
      <w:proofErr w:type="spellEnd"/>
      <w:r w:rsidRPr="004571E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571E9">
        <w:rPr>
          <w:rFonts w:ascii="Times New Roman" w:hAnsi="Times New Roman" w:cs="Times New Roman"/>
          <w:sz w:val="28"/>
          <w:szCs w:val="28"/>
        </w:rPr>
        <w:t>Hardangeres</w:t>
      </w:r>
      <w:proofErr w:type="spellEnd"/>
      <w:r w:rsidRPr="004571E9">
        <w:rPr>
          <w:rFonts w:ascii="Times New Roman" w:hAnsi="Times New Roman" w:cs="Times New Roman"/>
          <w:sz w:val="28"/>
          <w:szCs w:val="28"/>
        </w:rPr>
        <w:t xml:space="preserve"> reģionā.</w:t>
      </w:r>
    </w:p>
    <w:p w14:paraId="0B733AF1" w14:textId="77777777" w:rsidR="004571E9" w:rsidRPr="004571E9" w:rsidRDefault="004571E9" w:rsidP="004571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1E9">
        <w:rPr>
          <w:rFonts w:ascii="Times New Roman" w:hAnsi="Times New Roman" w:cs="Times New Roman"/>
          <w:sz w:val="28"/>
          <w:szCs w:val="28"/>
        </w:rPr>
        <w:t xml:space="preserve">Jau semināra atklāšanā dalībnieki tika aicināti aktīvi iesaistīties </w:t>
      </w:r>
      <w:r w:rsidRPr="003456D8">
        <w:rPr>
          <w:rFonts w:ascii="Times New Roman" w:hAnsi="Times New Roman" w:cs="Times New Roman"/>
          <w:b/>
          <w:bCs/>
          <w:sz w:val="28"/>
          <w:szCs w:val="28"/>
        </w:rPr>
        <w:t>iepazīšanās un sadarbības aktivitātēs</w:t>
      </w:r>
      <w:r w:rsidRPr="004571E9">
        <w:rPr>
          <w:rFonts w:ascii="Times New Roman" w:hAnsi="Times New Roman" w:cs="Times New Roman"/>
          <w:sz w:val="28"/>
          <w:szCs w:val="28"/>
        </w:rPr>
        <w:t xml:space="preserve">. Īpaši paliekoša bija komandu aktivitāte – kopīgas lielas </w:t>
      </w:r>
      <w:proofErr w:type="spellStart"/>
      <w:r w:rsidRPr="004571E9">
        <w:rPr>
          <w:rFonts w:ascii="Times New Roman" w:hAnsi="Times New Roman" w:cs="Times New Roman"/>
          <w:sz w:val="28"/>
          <w:szCs w:val="28"/>
        </w:rPr>
        <w:t>puzles</w:t>
      </w:r>
      <w:proofErr w:type="spellEnd"/>
      <w:r w:rsidRPr="004571E9">
        <w:rPr>
          <w:rFonts w:ascii="Times New Roman" w:hAnsi="Times New Roman" w:cs="Times New Roman"/>
          <w:sz w:val="28"/>
          <w:szCs w:val="28"/>
        </w:rPr>
        <w:t xml:space="preserve"> salikšana, kas spilgti atklāja, cik būtiska projektu īstenošanā ir uzdevumu deleģēšana, savstarpēja uzticēšanās un mērķtiecīgs komandas darbs.</w:t>
      </w:r>
    </w:p>
    <w:p w14:paraId="5EA8DBC2" w14:textId="77777777" w:rsidR="004571E9" w:rsidRPr="004571E9" w:rsidRDefault="004571E9" w:rsidP="004571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1E9">
        <w:rPr>
          <w:rFonts w:ascii="Times New Roman" w:hAnsi="Times New Roman" w:cs="Times New Roman"/>
          <w:sz w:val="28"/>
          <w:szCs w:val="28"/>
        </w:rPr>
        <w:t xml:space="preserve">Semināra laikā tika padziļināti analizēta </w:t>
      </w:r>
      <w:proofErr w:type="spellStart"/>
      <w:r w:rsidRPr="003456D8">
        <w:rPr>
          <w:rFonts w:ascii="Times New Roman" w:hAnsi="Times New Roman" w:cs="Times New Roman"/>
          <w:b/>
          <w:bCs/>
          <w:sz w:val="28"/>
          <w:szCs w:val="28"/>
        </w:rPr>
        <w:t>Erasmus</w:t>
      </w:r>
      <w:proofErr w:type="spellEnd"/>
      <w:r w:rsidRPr="003456D8">
        <w:rPr>
          <w:rFonts w:ascii="Times New Roman" w:hAnsi="Times New Roman" w:cs="Times New Roman"/>
          <w:b/>
          <w:bCs/>
          <w:sz w:val="28"/>
          <w:szCs w:val="28"/>
        </w:rPr>
        <w:t>+ koordinatora loma</w:t>
      </w:r>
      <w:r w:rsidRPr="004571E9">
        <w:rPr>
          <w:rFonts w:ascii="Times New Roman" w:hAnsi="Times New Roman" w:cs="Times New Roman"/>
          <w:sz w:val="28"/>
          <w:szCs w:val="28"/>
        </w:rPr>
        <w:t xml:space="preserve"> un projekta dzīves cikls – no plānošanas līdz izvērtēšanai. Diskusijās un praktiskajās nodarbībās dalībnieki meklēja risinājumus reālām projektu situācijām, vienlaikus gūstot pārliecību par nepieciešamību gudri sadalīt atbildības un uzturēt kopējo pārskatu par projekta norisi.</w:t>
      </w:r>
    </w:p>
    <w:p w14:paraId="0F0381C3" w14:textId="77777777" w:rsidR="004571E9" w:rsidRPr="004571E9" w:rsidRDefault="004571E9" w:rsidP="004571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1E9">
        <w:rPr>
          <w:rFonts w:ascii="Times New Roman" w:hAnsi="Times New Roman" w:cs="Times New Roman"/>
          <w:sz w:val="28"/>
          <w:szCs w:val="28"/>
        </w:rPr>
        <w:t xml:space="preserve">Nozīmīga uzmanība tika pievērsta arī </w:t>
      </w:r>
      <w:r w:rsidRPr="003456D8">
        <w:rPr>
          <w:rFonts w:ascii="Times New Roman" w:hAnsi="Times New Roman" w:cs="Times New Roman"/>
          <w:b/>
          <w:bCs/>
          <w:sz w:val="28"/>
          <w:szCs w:val="28"/>
        </w:rPr>
        <w:t>projektu “</w:t>
      </w:r>
      <w:proofErr w:type="spellStart"/>
      <w:r w:rsidRPr="003456D8">
        <w:rPr>
          <w:rFonts w:ascii="Times New Roman" w:hAnsi="Times New Roman" w:cs="Times New Roman"/>
          <w:b/>
          <w:bCs/>
          <w:sz w:val="28"/>
          <w:szCs w:val="28"/>
        </w:rPr>
        <w:t>zaļināšanas</w:t>
      </w:r>
      <w:proofErr w:type="spellEnd"/>
      <w:r w:rsidRPr="003456D8">
        <w:rPr>
          <w:rFonts w:ascii="Times New Roman" w:hAnsi="Times New Roman" w:cs="Times New Roman"/>
          <w:b/>
          <w:bCs/>
          <w:sz w:val="28"/>
          <w:szCs w:val="28"/>
        </w:rPr>
        <w:t>” iespējām</w:t>
      </w:r>
      <w:r w:rsidRPr="004571E9">
        <w:rPr>
          <w:rFonts w:ascii="Times New Roman" w:hAnsi="Times New Roman" w:cs="Times New Roman"/>
          <w:sz w:val="28"/>
          <w:szCs w:val="28"/>
        </w:rPr>
        <w:t xml:space="preserve"> – ilgtspējīgākai mobilitāšu organizēšanai, digitālo risinājumu izmantošanai, kā arī vides jautājumu integrēšanai mācību un projekta aktivitātēs. Šīs idejas sniedza praktisku iedvesmu turpmākai </w:t>
      </w:r>
      <w:proofErr w:type="spellStart"/>
      <w:r w:rsidRPr="004571E9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4571E9">
        <w:rPr>
          <w:rFonts w:ascii="Times New Roman" w:hAnsi="Times New Roman" w:cs="Times New Roman"/>
          <w:sz w:val="28"/>
          <w:szCs w:val="28"/>
        </w:rPr>
        <w:t>+ projektu attīstībai.</w:t>
      </w:r>
    </w:p>
    <w:p w14:paraId="1495D8FB" w14:textId="77777777" w:rsidR="004571E9" w:rsidRPr="004571E9" w:rsidRDefault="004571E9" w:rsidP="004571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1E9">
        <w:rPr>
          <w:rFonts w:ascii="Times New Roman" w:hAnsi="Times New Roman" w:cs="Times New Roman"/>
          <w:sz w:val="28"/>
          <w:szCs w:val="28"/>
        </w:rPr>
        <w:t xml:space="preserve">Īpaši vērtīga bija </w:t>
      </w:r>
      <w:proofErr w:type="spellStart"/>
      <w:r w:rsidRPr="007146C9">
        <w:rPr>
          <w:rFonts w:ascii="Times New Roman" w:hAnsi="Times New Roman" w:cs="Times New Roman"/>
          <w:b/>
          <w:bCs/>
          <w:sz w:val="28"/>
          <w:szCs w:val="28"/>
        </w:rPr>
        <w:t>match-making</w:t>
      </w:r>
      <w:proofErr w:type="spellEnd"/>
      <w:r w:rsidRPr="003456D8">
        <w:rPr>
          <w:rFonts w:ascii="Times New Roman" w:hAnsi="Times New Roman" w:cs="Times New Roman"/>
          <w:b/>
          <w:bCs/>
          <w:sz w:val="28"/>
          <w:szCs w:val="28"/>
        </w:rPr>
        <w:t xml:space="preserve"> darbnīca</w:t>
      </w:r>
      <w:r w:rsidRPr="004571E9">
        <w:rPr>
          <w:rFonts w:ascii="Times New Roman" w:hAnsi="Times New Roman" w:cs="Times New Roman"/>
          <w:sz w:val="28"/>
          <w:szCs w:val="28"/>
        </w:rPr>
        <w:t>, kuras laikā tika dibināti jauni kontakti ar potenciālajiem sadarbības partneriem no dažādām Eiropas valstīm, iezīmējot nākamo kopīgo projektu iespējas.</w:t>
      </w:r>
    </w:p>
    <w:p w14:paraId="53B1BF11" w14:textId="77777777" w:rsidR="004571E9" w:rsidRPr="004571E9" w:rsidRDefault="004571E9" w:rsidP="004571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1E9">
        <w:rPr>
          <w:rFonts w:ascii="Times New Roman" w:hAnsi="Times New Roman" w:cs="Times New Roman"/>
          <w:sz w:val="28"/>
          <w:szCs w:val="28"/>
        </w:rPr>
        <w:t xml:space="preserve">Seminārs ļāva arī iepazīt Norvēģijas kultūru un vietējās tradīcijas – dalībnieki apmeklēja ģimenes </w:t>
      </w:r>
      <w:r w:rsidRPr="003456D8">
        <w:rPr>
          <w:rFonts w:ascii="Times New Roman" w:hAnsi="Times New Roman" w:cs="Times New Roman"/>
          <w:b/>
          <w:bCs/>
          <w:sz w:val="28"/>
          <w:szCs w:val="28"/>
        </w:rPr>
        <w:t xml:space="preserve">sidra saimniecību </w:t>
      </w:r>
      <w:proofErr w:type="spellStart"/>
      <w:r w:rsidRPr="003456D8">
        <w:rPr>
          <w:rFonts w:ascii="Times New Roman" w:hAnsi="Times New Roman" w:cs="Times New Roman"/>
          <w:b/>
          <w:bCs/>
          <w:sz w:val="28"/>
          <w:szCs w:val="28"/>
        </w:rPr>
        <w:t>Hardangeres</w:t>
      </w:r>
      <w:proofErr w:type="spellEnd"/>
      <w:r w:rsidRPr="003456D8">
        <w:rPr>
          <w:rFonts w:ascii="Times New Roman" w:hAnsi="Times New Roman" w:cs="Times New Roman"/>
          <w:b/>
          <w:bCs/>
          <w:sz w:val="28"/>
          <w:szCs w:val="28"/>
        </w:rPr>
        <w:t xml:space="preserve"> reģionā</w:t>
      </w:r>
      <w:r w:rsidRPr="004571E9">
        <w:rPr>
          <w:rFonts w:ascii="Times New Roman" w:hAnsi="Times New Roman" w:cs="Times New Roman"/>
          <w:sz w:val="28"/>
          <w:szCs w:val="28"/>
        </w:rPr>
        <w:t>, gūstot ieskatu vietējā uzņēmējdarbībā un dzīvesveidā.</w:t>
      </w:r>
    </w:p>
    <w:p w14:paraId="64FBDD9E" w14:textId="77777777" w:rsidR="004571E9" w:rsidRPr="004571E9" w:rsidRDefault="004571E9" w:rsidP="004571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1E9">
        <w:rPr>
          <w:rFonts w:ascii="Times New Roman" w:hAnsi="Times New Roman" w:cs="Times New Roman"/>
          <w:sz w:val="28"/>
          <w:szCs w:val="28"/>
        </w:rPr>
        <w:t xml:space="preserve">Semināra noslēgumā dalībnieki apkopoja gūtās atziņas un formulēja konkrētus nākamos soļus </w:t>
      </w:r>
      <w:proofErr w:type="spellStart"/>
      <w:r w:rsidRPr="004571E9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4571E9">
        <w:rPr>
          <w:rFonts w:ascii="Times New Roman" w:hAnsi="Times New Roman" w:cs="Times New Roman"/>
          <w:sz w:val="28"/>
          <w:szCs w:val="28"/>
        </w:rPr>
        <w:t>+ projektu īstenošanā. Iegūtās zināšanas, jaunie kontakti un iedvesma veicinās kvalitatīvāku starptautisko projektu plānošanu un īstenošanu, sniedzot būtisku ieguldījumu skolas attīstībā un skolēnu mācību iespēju paplašināšanā Eiropas mērogā.</w:t>
      </w:r>
    </w:p>
    <w:p w14:paraId="46795E0E" w14:textId="31A99C57" w:rsidR="006875C6" w:rsidRDefault="003E4E9B" w:rsidP="004571E9">
      <w:pPr>
        <w:spacing w:line="276" w:lineRule="auto"/>
        <w:jc w:val="both"/>
        <w:rPr>
          <w:rFonts w:ascii="Times New Roman" w:hAnsi="Times New Roman" w:cs="Times New Roman"/>
        </w:rPr>
      </w:pPr>
      <w:r w:rsidRPr="003E4E9B">
        <w:lastRenderedPageBreak/>
        <w:drawing>
          <wp:anchor distT="0" distB="0" distL="114300" distR="114300" simplePos="0" relativeHeight="251664384" behindDoc="0" locked="0" layoutInCell="1" allowOverlap="1" wp14:anchorId="58CC83D7" wp14:editId="57A999DC">
            <wp:simplePos x="0" y="0"/>
            <wp:positionH relativeFrom="margin">
              <wp:align>left</wp:align>
            </wp:positionH>
            <wp:positionV relativeFrom="paragraph">
              <wp:posOffset>3193576</wp:posOffset>
            </wp:positionV>
            <wp:extent cx="4653887" cy="6205343"/>
            <wp:effectExtent l="0" t="0" r="0" b="5080"/>
            <wp:wrapNone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592" cy="6207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656" w:rsidRPr="00563656">
        <w:rPr>
          <w:rFonts w:ascii="Times New Roman" w:hAnsi="Times New Roman" w:cs="Times New Roman"/>
          <w:noProof/>
        </w:rPr>
        <w:drawing>
          <wp:inline distT="0" distB="0" distL="0" distR="0" wp14:anchorId="310A416D" wp14:editId="717CBA00">
            <wp:extent cx="4667901" cy="3057952"/>
            <wp:effectExtent l="0" t="0" r="0" b="9525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898F7" w14:textId="7F95D216" w:rsidR="003E4E9B" w:rsidRPr="004571E9" w:rsidRDefault="003E4E9B" w:rsidP="004571E9">
      <w:pPr>
        <w:spacing w:line="276" w:lineRule="auto"/>
        <w:jc w:val="both"/>
        <w:rPr>
          <w:rFonts w:ascii="Times New Roman" w:hAnsi="Times New Roman" w:cs="Times New Roman"/>
        </w:rPr>
      </w:pPr>
    </w:p>
    <w:sectPr w:rsidR="003E4E9B" w:rsidRPr="004571E9" w:rsidSect="002A431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CF"/>
    <w:rsid w:val="002A431A"/>
    <w:rsid w:val="003456D8"/>
    <w:rsid w:val="003E4E9B"/>
    <w:rsid w:val="004571E9"/>
    <w:rsid w:val="00563656"/>
    <w:rsid w:val="006875C6"/>
    <w:rsid w:val="007146C9"/>
    <w:rsid w:val="007C4B56"/>
    <w:rsid w:val="00913ACF"/>
    <w:rsid w:val="00B20D89"/>
    <w:rsid w:val="00C7444B"/>
    <w:rsid w:val="00DB0D66"/>
    <w:rsid w:val="00FE4C4E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752A87"/>
  <w15:chartTrackingRefBased/>
  <w15:docId w15:val="{85352F22-5F75-4E6F-B73A-FA44E347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13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13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13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13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13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13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13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13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13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13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13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13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13A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13A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13A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13A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13A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13A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13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13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13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13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13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13A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13A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13A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13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13A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13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Miloša</dc:creator>
  <cp:keywords/>
  <dc:description/>
  <cp:lastModifiedBy>Jeļena Miloša</cp:lastModifiedBy>
  <cp:revision>8</cp:revision>
  <dcterms:created xsi:type="dcterms:W3CDTF">2026-03-14T21:22:00Z</dcterms:created>
  <dcterms:modified xsi:type="dcterms:W3CDTF">2026-03-14T22:40:00Z</dcterms:modified>
</cp:coreProperties>
</file>